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312" w:rsidRPr="00125968" w:rsidRDefault="00C43312" w:rsidP="00F92CE5">
      <w:pPr>
        <w:jc w:val="center"/>
        <w:rPr>
          <w:rFonts w:ascii="Times New Roman" w:eastAsia="標楷體" w:hAnsi="Times New Roman"/>
          <w:b/>
          <w:sz w:val="32"/>
          <w:szCs w:val="32"/>
        </w:rPr>
      </w:pPr>
      <w:bookmarkStart w:id="0" w:name="OLE_LINK25"/>
      <w:bookmarkStart w:id="1" w:name="_GoBack"/>
      <w:r w:rsidRPr="00125968">
        <w:rPr>
          <w:rFonts w:ascii="Times New Roman" w:eastAsia="標楷體" w:hAnsi="標楷體" w:hint="eastAsia"/>
          <w:b/>
          <w:sz w:val="32"/>
          <w:szCs w:val="32"/>
        </w:rPr>
        <w:t>國立臺灣師範大學</w:t>
      </w:r>
      <w:bookmarkEnd w:id="0"/>
      <w:r w:rsidR="00F33859" w:rsidRPr="00125968">
        <w:rPr>
          <w:rFonts w:ascii="Times New Roman" w:eastAsia="標楷體" w:hAnsi="標楷體" w:hint="eastAsia"/>
          <w:b/>
          <w:sz w:val="32"/>
          <w:szCs w:val="32"/>
        </w:rPr>
        <w:t>高等教育深耕計畫</w:t>
      </w:r>
      <w:r w:rsidRPr="00125968">
        <w:rPr>
          <w:rFonts w:ascii="Times New Roman" w:eastAsia="標楷體" w:hAnsi="標楷體" w:hint="eastAsia"/>
          <w:b/>
          <w:sz w:val="32"/>
          <w:szCs w:val="32"/>
        </w:rPr>
        <w:t>人事聘用</w:t>
      </w:r>
      <w:r w:rsidR="00D45D81" w:rsidRPr="00125968">
        <w:rPr>
          <w:rFonts w:ascii="Times New Roman" w:eastAsia="標楷體" w:hAnsi="標楷體" w:hint="eastAsia"/>
          <w:b/>
          <w:sz w:val="32"/>
          <w:szCs w:val="32"/>
        </w:rPr>
        <w:t>要點</w:t>
      </w:r>
    </w:p>
    <w:p w:rsidR="00C43312" w:rsidRPr="00125968" w:rsidRDefault="001102FE" w:rsidP="009D4958">
      <w:pPr>
        <w:spacing w:after="0" w:line="240" w:lineRule="auto"/>
        <w:jc w:val="right"/>
        <w:rPr>
          <w:rFonts w:eastAsia="標楷體" w:hAnsi="標楷體"/>
        </w:rPr>
      </w:pPr>
      <w:r w:rsidRPr="00125968">
        <w:rPr>
          <w:rFonts w:eastAsia="標楷體"/>
        </w:rPr>
        <w:t>10</w:t>
      </w:r>
      <w:r w:rsidRPr="00125968">
        <w:rPr>
          <w:rFonts w:eastAsia="標楷體" w:hint="eastAsia"/>
        </w:rPr>
        <w:t>1</w:t>
      </w:r>
      <w:r w:rsidRPr="00125968">
        <w:rPr>
          <w:rFonts w:eastAsia="標楷體" w:hAnsi="標楷體"/>
        </w:rPr>
        <w:t>年</w:t>
      </w:r>
      <w:r w:rsidRPr="00125968">
        <w:rPr>
          <w:rFonts w:eastAsia="標楷體" w:hint="eastAsia"/>
        </w:rPr>
        <w:t>1</w:t>
      </w:r>
      <w:r w:rsidRPr="00125968">
        <w:rPr>
          <w:rFonts w:eastAsia="標楷體" w:hAnsi="標楷體"/>
        </w:rPr>
        <w:t>月</w:t>
      </w:r>
      <w:r w:rsidRPr="00125968">
        <w:rPr>
          <w:rFonts w:eastAsia="標楷體" w:hint="eastAsia"/>
        </w:rPr>
        <w:t>13</w:t>
      </w:r>
      <w:r w:rsidRPr="00125968">
        <w:rPr>
          <w:rFonts w:eastAsia="標楷體" w:hAnsi="標楷體"/>
        </w:rPr>
        <w:t>日</w:t>
      </w:r>
      <w:r w:rsidRPr="00125968">
        <w:rPr>
          <w:rFonts w:eastAsia="標楷體" w:hAnsi="標楷體" w:hint="eastAsia"/>
        </w:rPr>
        <w:t>本校邁向頂尖大學計畫第三次</w:t>
      </w:r>
      <w:r w:rsidRPr="00125968">
        <w:rPr>
          <w:rFonts w:eastAsia="標楷體" w:hAnsi="標楷體"/>
        </w:rPr>
        <w:t>推動委員會</w:t>
      </w:r>
      <w:r w:rsidRPr="00125968">
        <w:rPr>
          <w:rFonts w:eastAsia="標楷體" w:hAnsi="標楷體" w:hint="eastAsia"/>
        </w:rPr>
        <w:t>議修訂通過</w:t>
      </w:r>
    </w:p>
    <w:p w:rsidR="007E61ED" w:rsidRPr="00125968" w:rsidRDefault="007E61ED" w:rsidP="009D4958">
      <w:pPr>
        <w:spacing w:after="0" w:line="240" w:lineRule="auto"/>
        <w:ind w:left="1440"/>
        <w:jc w:val="right"/>
        <w:rPr>
          <w:rFonts w:eastAsia="標楷體" w:hAnsi="標楷體"/>
        </w:rPr>
      </w:pPr>
      <w:r w:rsidRPr="00125968">
        <w:rPr>
          <w:rFonts w:eastAsia="標楷體"/>
        </w:rPr>
        <w:t>10</w:t>
      </w:r>
      <w:r w:rsidRPr="00125968">
        <w:rPr>
          <w:rFonts w:eastAsia="標楷體" w:hint="eastAsia"/>
        </w:rPr>
        <w:t>1</w:t>
      </w:r>
      <w:r w:rsidRPr="00125968">
        <w:rPr>
          <w:rFonts w:eastAsia="標楷體" w:hAnsi="標楷體"/>
        </w:rPr>
        <w:t>年</w:t>
      </w:r>
      <w:r w:rsidR="0040099D" w:rsidRPr="00125968">
        <w:rPr>
          <w:rFonts w:eastAsia="標楷體" w:hAnsi="標楷體" w:hint="eastAsia"/>
        </w:rPr>
        <w:t>5</w:t>
      </w:r>
      <w:r w:rsidRPr="00125968">
        <w:rPr>
          <w:rFonts w:eastAsia="標楷體" w:hAnsi="標楷體"/>
        </w:rPr>
        <w:t>月</w:t>
      </w:r>
      <w:r w:rsidR="0040099D" w:rsidRPr="00125968">
        <w:rPr>
          <w:rFonts w:eastAsia="標楷體" w:hAnsi="標楷體" w:hint="eastAsia"/>
        </w:rPr>
        <w:t>22</w:t>
      </w:r>
      <w:r w:rsidRPr="00125968">
        <w:rPr>
          <w:rFonts w:eastAsia="標楷體" w:hAnsi="標楷體"/>
        </w:rPr>
        <w:t>日</w:t>
      </w:r>
      <w:r w:rsidRPr="00125968">
        <w:rPr>
          <w:rFonts w:eastAsia="標楷體" w:hAnsi="標楷體" w:hint="eastAsia"/>
        </w:rPr>
        <w:t>本校邁向頂尖大學計畫第</w:t>
      </w:r>
      <w:r w:rsidR="0040099D" w:rsidRPr="00125968">
        <w:rPr>
          <w:rFonts w:eastAsia="標楷體" w:hAnsi="標楷體" w:hint="eastAsia"/>
        </w:rPr>
        <w:t>五</w:t>
      </w:r>
      <w:r w:rsidRPr="00125968">
        <w:rPr>
          <w:rFonts w:eastAsia="標楷體" w:hAnsi="標楷體" w:hint="eastAsia"/>
        </w:rPr>
        <w:t>次</w:t>
      </w:r>
      <w:r w:rsidRPr="00125968">
        <w:rPr>
          <w:rFonts w:eastAsia="標楷體" w:hAnsi="標楷體"/>
        </w:rPr>
        <w:t>推動委員會</w:t>
      </w:r>
      <w:r w:rsidRPr="00125968">
        <w:rPr>
          <w:rFonts w:eastAsia="標楷體" w:hAnsi="標楷體" w:hint="eastAsia"/>
        </w:rPr>
        <w:t>議修訂通過</w:t>
      </w:r>
    </w:p>
    <w:p w:rsidR="002270B6" w:rsidRPr="00125968" w:rsidRDefault="002270B6" w:rsidP="009D4958">
      <w:pPr>
        <w:spacing w:after="0" w:line="240" w:lineRule="auto"/>
        <w:ind w:left="1440"/>
        <w:jc w:val="right"/>
        <w:rPr>
          <w:rFonts w:eastAsia="標楷體" w:hAnsi="標楷體"/>
        </w:rPr>
      </w:pPr>
      <w:r w:rsidRPr="00125968">
        <w:rPr>
          <w:rFonts w:eastAsia="標楷體"/>
        </w:rPr>
        <w:t>10</w:t>
      </w:r>
      <w:r w:rsidRPr="00125968">
        <w:rPr>
          <w:rFonts w:eastAsia="標楷體" w:hint="eastAsia"/>
        </w:rPr>
        <w:t>4</w:t>
      </w:r>
      <w:r w:rsidRPr="00125968">
        <w:rPr>
          <w:rFonts w:eastAsia="標楷體" w:hAnsi="標楷體"/>
        </w:rPr>
        <w:t>年</w:t>
      </w:r>
      <w:r w:rsidRPr="00125968">
        <w:rPr>
          <w:rFonts w:eastAsia="標楷體" w:hAnsi="標楷體" w:hint="eastAsia"/>
        </w:rPr>
        <w:t>1</w:t>
      </w:r>
      <w:r w:rsidRPr="00125968">
        <w:rPr>
          <w:rFonts w:eastAsia="標楷體" w:hAnsi="標楷體"/>
        </w:rPr>
        <w:t>月</w:t>
      </w:r>
      <w:r w:rsidRPr="00125968">
        <w:rPr>
          <w:rFonts w:eastAsia="標楷體" w:hAnsi="標楷體" w:hint="eastAsia"/>
        </w:rPr>
        <w:t>8</w:t>
      </w:r>
      <w:r w:rsidRPr="00125968">
        <w:rPr>
          <w:rFonts w:eastAsia="標楷體" w:hAnsi="標楷體"/>
        </w:rPr>
        <w:t>日</w:t>
      </w:r>
      <w:r w:rsidRPr="00125968">
        <w:rPr>
          <w:rFonts w:eastAsia="標楷體" w:hAnsi="標楷體" w:hint="eastAsia"/>
        </w:rPr>
        <w:t>本校邁向頂尖大學計畫第十</w:t>
      </w:r>
      <w:r w:rsidRPr="00125968">
        <w:rPr>
          <w:rFonts w:eastAsia="標楷體" w:hAnsi="標楷體" w:hint="eastAsia"/>
        </w:rPr>
        <w:t xml:space="preserve"> </w:t>
      </w:r>
      <w:r w:rsidRPr="00125968">
        <w:rPr>
          <w:rFonts w:eastAsia="標楷體" w:hAnsi="標楷體" w:hint="eastAsia"/>
        </w:rPr>
        <w:t>三次</w:t>
      </w:r>
      <w:r w:rsidRPr="00125968">
        <w:rPr>
          <w:rFonts w:eastAsia="標楷體" w:hAnsi="標楷體"/>
        </w:rPr>
        <w:t>推動委員會</w:t>
      </w:r>
      <w:r w:rsidRPr="00125968">
        <w:rPr>
          <w:rFonts w:eastAsia="標楷體" w:hAnsi="標楷體" w:hint="eastAsia"/>
        </w:rPr>
        <w:t>議修訂通過</w:t>
      </w:r>
    </w:p>
    <w:p w:rsidR="002A5865" w:rsidRPr="00125968" w:rsidRDefault="002A5865" w:rsidP="009D4958">
      <w:pPr>
        <w:spacing w:after="0" w:line="240" w:lineRule="auto"/>
        <w:ind w:left="1440"/>
        <w:jc w:val="right"/>
        <w:rPr>
          <w:rFonts w:eastAsia="標楷體" w:hAnsi="標楷體"/>
        </w:rPr>
      </w:pPr>
      <w:r w:rsidRPr="00125968">
        <w:rPr>
          <w:rFonts w:eastAsia="標楷體" w:hAnsi="標楷體" w:hint="eastAsia"/>
        </w:rPr>
        <w:t>本校「邁向頂尖</w:t>
      </w:r>
      <w:proofErr w:type="gramStart"/>
      <w:r w:rsidRPr="00125968">
        <w:rPr>
          <w:rFonts w:eastAsia="標楷體" w:hAnsi="標楷體" w:hint="eastAsia"/>
        </w:rPr>
        <w:t>大學季畫辦公室</w:t>
      </w:r>
      <w:proofErr w:type="gramEnd"/>
      <w:r w:rsidRPr="00125968">
        <w:rPr>
          <w:rFonts w:eastAsia="標楷體" w:hAnsi="標楷體" w:hint="eastAsia"/>
        </w:rPr>
        <w:t>」變更為「高等教育深耕計畫辦公室」</w:t>
      </w:r>
    </w:p>
    <w:p w:rsidR="002A5865" w:rsidRPr="00125968" w:rsidRDefault="002A5865" w:rsidP="002A5865">
      <w:pPr>
        <w:spacing w:after="0" w:line="240" w:lineRule="auto"/>
        <w:ind w:left="1440"/>
        <w:jc w:val="right"/>
        <w:rPr>
          <w:rFonts w:eastAsia="標楷體" w:hAnsi="標楷體"/>
        </w:rPr>
      </w:pPr>
      <w:r w:rsidRPr="00125968">
        <w:rPr>
          <w:rFonts w:eastAsia="標楷體" w:hAnsi="標楷體" w:hint="eastAsia"/>
        </w:rPr>
        <w:t>業於</w:t>
      </w:r>
      <w:r w:rsidRPr="00125968">
        <w:rPr>
          <w:rFonts w:eastAsia="標楷體" w:hAnsi="標楷體" w:hint="eastAsia"/>
        </w:rPr>
        <w:t>107</w:t>
      </w:r>
      <w:r w:rsidRPr="00125968">
        <w:rPr>
          <w:rFonts w:eastAsia="標楷體" w:hAnsi="標楷體" w:hint="eastAsia"/>
        </w:rPr>
        <w:t>年</w:t>
      </w:r>
      <w:r w:rsidRPr="00125968">
        <w:rPr>
          <w:rFonts w:eastAsia="標楷體" w:hAnsi="標楷體" w:hint="eastAsia"/>
        </w:rPr>
        <w:t>3</w:t>
      </w:r>
      <w:r w:rsidRPr="00125968">
        <w:rPr>
          <w:rFonts w:eastAsia="標楷體" w:hAnsi="標楷體" w:hint="eastAsia"/>
        </w:rPr>
        <w:t>月</w:t>
      </w:r>
      <w:r w:rsidRPr="00125968">
        <w:rPr>
          <w:rFonts w:eastAsia="標楷體" w:hAnsi="標楷體" w:hint="eastAsia"/>
        </w:rPr>
        <w:t>22</w:t>
      </w:r>
      <w:r w:rsidRPr="00125968">
        <w:rPr>
          <w:rFonts w:eastAsia="標楷體" w:hAnsi="標楷體" w:hint="eastAsia"/>
        </w:rPr>
        <w:t>日簽奉校長核准</w:t>
      </w:r>
    </w:p>
    <w:p w:rsidR="00690CC5" w:rsidRPr="00125968" w:rsidRDefault="00690CC5" w:rsidP="009D4958">
      <w:pPr>
        <w:spacing w:after="0" w:line="240" w:lineRule="auto"/>
        <w:ind w:left="1440"/>
        <w:jc w:val="right"/>
        <w:rPr>
          <w:rFonts w:eastAsia="標楷體"/>
          <w:sz w:val="23"/>
          <w:szCs w:val="23"/>
        </w:rPr>
      </w:pPr>
      <w:r w:rsidRPr="00125968">
        <w:rPr>
          <w:rFonts w:eastAsia="標楷體" w:hint="eastAsia"/>
          <w:sz w:val="23"/>
          <w:szCs w:val="23"/>
        </w:rPr>
        <w:t>107</w:t>
      </w:r>
      <w:r w:rsidRPr="00125968">
        <w:rPr>
          <w:rFonts w:eastAsia="標楷體" w:hint="eastAsia"/>
          <w:sz w:val="23"/>
          <w:szCs w:val="23"/>
        </w:rPr>
        <w:t>年</w:t>
      </w:r>
      <w:r w:rsidRPr="00125968">
        <w:rPr>
          <w:rFonts w:eastAsia="標楷體" w:hint="eastAsia"/>
          <w:sz w:val="23"/>
          <w:szCs w:val="23"/>
        </w:rPr>
        <w:t>4</w:t>
      </w:r>
      <w:r w:rsidRPr="00125968">
        <w:rPr>
          <w:rFonts w:eastAsia="標楷體" w:hint="eastAsia"/>
          <w:sz w:val="23"/>
          <w:szCs w:val="23"/>
        </w:rPr>
        <w:t>月</w:t>
      </w:r>
      <w:r w:rsidRPr="00125968">
        <w:rPr>
          <w:rFonts w:eastAsia="標楷體" w:hint="eastAsia"/>
          <w:sz w:val="23"/>
          <w:szCs w:val="23"/>
        </w:rPr>
        <w:t>18</w:t>
      </w:r>
      <w:r w:rsidRPr="00125968">
        <w:rPr>
          <w:rFonts w:eastAsia="標楷體" w:hint="eastAsia"/>
          <w:sz w:val="23"/>
          <w:szCs w:val="23"/>
        </w:rPr>
        <w:t>日本校高等教育深耕計畫第一次推動委員會修訂</w:t>
      </w:r>
    </w:p>
    <w:p w:rsidR="00EF35DE" w:rsidRPr="00125968" w:rsidRDefault="00EF35DE" w:rsidP="009D4958">
      <w:pPr>
        <w:spacing w:after="0" w:line="240" w:lineRule="auto"/>
        <w:ind w:left="1440"/>
        <w:jc w:val="right"/>
        <w:rPr>
          <w:rFonts w:eastAsia="標楷體"/>
          <w:sz w:val="23"/>
          <w:szCs w:val="23"/>
        </w:rPr>
      </w:pPr>
      <w:r w:rsidRPr="00125968">
        <w:rPr>
          <w:rFonts w:eastAsia="標楷體" w:hint="eastAsia"/>
          <w:sz w:val="23"/>
          <w:szCs w:val="23"/>
        </w:rPr>
        <w:t>108</w:t>
      </w:r>
      <w:r w:rsidRPr="00125968">
        <w:rPr>
          <w:rFonts w:eastAsia="標楷體" w:hint="eastAsia"/>
          <w:sz w:val="23"/>
          <w:szCs w:val="23"/>
        </w:rPr>
        <w:t>年</w:t>
      </w:r>
      <w:r w:rsidRPr="00125968">
        <w:rPr>
          <w:rFonts w:eastAsia="標楷體" w:hint="eastAsia"/>
          <w:sz w:val="23"/>
          <w:szCs w:val="23"/>
        </w:rPr>
        <w:t>6</w:t>
      </w:r>
      <w:r w:rsidRPr="00125968">
        <w:rPr>
          <w:rFonts w:eastAsia="標楷體" w:hint="eastAsia"/>
          <w:sz w:val="23"/>
          <w:szCs w:val="23"/>
        </w:rPr>
        <w:t>月</w:t>
      </w:r>
      <w:r w:rsidRPr="00125968">
        <w:rPr>
          <w:rFonts w:eastAsia="標楷體"/>
          <w:sz w:val="23"/>
          <w:szCs w:val="23"/>
        </w:rPr>
        <w:t>3</w:t>
      </w:r>
      <w:r w:rsidRPr="00125968">
        <w:rPr>
          <w:rFonts w:eastAsia="標楷體" w:hint="eastAsia"/>
          <w:sz w:val="23"/>
          <w:szCs w:val="23"/>
        </w:rPr>
        <w:t>日本校高等教育深耕計畫第二次推動委員會修訂</w:t>
      </w:r>
    </w:p>
    <w:p w:rsidR="00DA49FA" w:rsidRPr="00125968" w:rsidRDefault="00DA49FA" w:rsidP="009D4958">
      <w:pPr>
        <w:spacing w:after="0" w:line="240" w:lineRule="auto"/>
        <w:ind w:left="1440"/>
        <w:jc w:val="right"/>
        <w:rPr>
          <w:rFonts w:ascii="Times New Roman" w:eastAsia="標楷體" w:hAnsi="Times New Roman"/>
          <w:sz w:val="20"/>
          <w:szCs w:val="20"/>
        </w:rPr>
      </w:pPr>
      <w:r w:rsidRPr="00125968">
        <w:rPr>
          <w:rFonts w:eastAsia="標楷體"/>
          <w:sz w:val="23"/>
          <w:szCs w:val="23"/>
        </w:rPr>
        <w:t>112</w:t>
      </w:r>
      <w:r w:rsidRPr="00125968">
        <w:rPr>
          <w:rFonts w:eastAsia="標楷體" w:hint="eastAsia"/>
          <w:sz w:val="23"/>
          <w:szCs w:val="23"/>
        </w:rPr>
        <w:t>年</w:t>
      </w:r>
      <w:r w:rsidR="00152DBA" w:rsidRPr="00125968">
        <w:rPr>
          <w:rFonts w:eastAsia="標楷體" w:hint="eastAsia"/>
          <w:sz w:val="23"/>
          <w:szCs w:val="23"/>
        </w:rPr>
        <w:t>5</w:t>
      </w:r>
      <w:r w:rsidRPr="00125968">
        <w:rPr>
          <w:rFonts w:eastAsia="標楷體" w:hint="eastAsia"/>
          <w:sz w:val="23"/>
          <w:szCs w:val="23"/>
        </w:rPr>
        <w:t>月</w:t>
      </w:r>
      <w:r w:rsidR="00152DBA" w:rsidRPr="00125968">
        <w:rPr>
          <w:rFonts w:eastAsia="標楷體" w:hint="eastAsia"/>
          <w:sz w:val="23"/>
          <w:szCs w:val="23"/>
        </w:rPr>
        <w:t>31</w:t>
      </w:r>
      <w:r w:rsidRPr="00125968">
        <w:rPr>
          <w:rFonts w:eastAsia="標楷體" w:hint="eastAsia"/>
          <w:sz w:val="23"/>
          <w:szCs w:val="23"/>
        </w:rPr>
        <w:t>日本校高等教育深耕計畫第</w:t>
      </w:r>
      <w:r w:rsidR="007D02C2" w:rsidRPr="00125968">
        <w:rPr>
          <w:rFonts w:eastAsia="標楷體" w:hint="eastAsia"/>
          <w:sz w:val="23"/>
          <w:szCs w:val="23"/>
        </w:rPr>
        <w:t>四</w:t>
      </w:r>
      <w:r w:rsidRPr="00125968">
        <w:rPr>
          <w:rFonts w:eastAsia="標楷體" w:hint="eastAsia"/>
          <w:sz w:val="23"/>
          <w:szCs w:val="23"/>
        </w:rPr>
        <w:t>次推動委員會修訂</w:t>
      </w:r>
    </w:p>
    <w:p w:rsidR="00C43312" w:rsidRPr="00125968" w:rsidRDefault="00C43312" w:rsidP="00747B81">
      <w:pPr>
        <w:spacing w:line="440" w:lineRule="exact"/>
        <w:ind w:left="540" w:hanging="540"/>
        <w:jc w:val="both"/>
        <w:rPr>
          <w:rFonts w:ascii="Times New Roman" w:eastAsia="標楷體" w:hAnsi="Times New Roman"/>
          <w:sz w:val="28"/>
          <w:szCs w:val="26"/>
        </w:rPr>
      </w:pPr>
      <w:r w:rsidRPr="00125968">
        <w:rPr>
          <w:rFonts w:ascii="Times New Roman" w:eastAsia="標楷體" w:hAnsi="標楷體" w:hint="eastAsia"/>
          <w:sz w:val="28"/>
          <w:szCs w:val="26"/>
        </w:rPr>
        <w:t>一、國立臺灣師範大學（以下簡稱本校）為執行</w:t>
      </w:r>
      <w:r w:rsidR="00F33859" w:rsidRPr="00125968">
        <w:rPr>
          <w:rFonts w:ascii="Times New Roman" w:eastAsia="標楷體" w:hAnsi="標楷體" w:hint="eastAsia"/>
          <w:sz w:val="28"/>
          <w:szCs w:val="26"/>
        </w:rPr>
        <w:t>高等教育深耕計畫</w:t>
      </w:r>
      <w:r w:rsidRPr="00125968">
        <w:rPr>
          <w:rFonts w:ascii="Times New Roman" w:eastAsia="標楷體" w:hAnsi="標楷體" w:hint="eastAsia"/>
          <w:sz w:val="28"/>
          <w:szCs w:val="26"/>
        </w:rPr>
        <w:t>（以下簡稱本計畫），提升本校教學</w:t>
      </w:r>
      <w:r w:rsidR="00FE39C1" w:rsidRPr="00125968">
        <w:rPr>
          <w:rFonts w:ascii="Times New Roman" w:eastAsia="標楷體" w:hAnsi="標楷體" w:hint="eastAsia"/>
          <w:sz w:val="28"/>
          <w:szCs w:val="26"/>
        </w:rPr>
        <w:t>與</w:t>
      </w:r>
      <w:r w:rsidRPr="00125968">
        <w:rPr>
          <w:rFonts w:ascii="Times New Roman" w:eastAsia="標楷體" w:hAnsi="標楷體" w:hint="eastAsia"/>
          <w:sz w:val="28"/>
          <w:szCs w:val="26"/>
        </w:rPr>
        <w:t>研究水準，依據教育部發展國際一流大學及頂尖研究中心計畫經費使用原則，針對本校使用本計</w:t>
      </w:r>
      <w:r w:rsidR="00200D4D" w:rsidRPr="00125968">
        <w:rPr>
          <w:rFonts w:ascii="Times New Roman" w:eastAsia="標楷體" w:hAnsi="標楷體" w:hint="eastAsia"/>
          <w:sz w:val="28"/>
          <w:szCs w:val="26"/>
        </w:rPr>
        <w:t>畫經費於彈性薪資之各項給予以及編制外約用人員薪資支給，訂定本要點</w:t>
      </w:r>
      <w:r w:rsidRPr="00125968">
        <w:rPr>
          <w:rFonts w:ascii="Times New Roman" w:eastAsia="標楷體" w:hAnsi="標楷體" w:hint="eastAsia"/>
          <w:sz w:val="28"/>
          <w:szCs w:val="26"/>
        </w:rPr>
        <w:t>。</w:t>
      </w:r>
    </w:p>
    <w:p w:rsidR="00F33859" w:rsidRPr="00125968" w:rsidRDefault="00185959" w:rsidP="00747B81">
      <w:pPr>
        <w:spacing w:line="440" w:lineRule="exact"/>
        <w:ind w:left="540" w:hanging="540"/>
        <w:jc w:val="both"/>
        <w:rPr>
          <w:rFonts w:ascii="Times New Roman" w:eastAsia="標楷體" w:hAnsi="標楷體"/>
          <w:sz w:val="28"/>
          <w:szCs w:val="26"/>
        </w:rPr>
      </w:pPr>
      <w:r w:rsidRPr="00125968">
        <w:rPr>
          <w:rFonts w:ascii="Times New Roman" w:eastAsia="標楷體" w:hAnsi="標楷體" w:hint="eastAsia"/>
          <w:sz w:val="28"/>
          <w:szCs w:val="26"/>
        </w:rPr>
        <w:t>二</w:t>
      </w:r>
      <w:r w:rsidR="00C43312" w:rsidRPr="00125968">
        <w:rPr>
          <w:rFonts w:ascii="Times New Roman" w:eastAsia="標楷體" w:hAnsi="標楷體" w:hint="eastAsia"/>
          <w:sz w:val="28"/>
          <w:szCs w:val="26"/>
        </w:rPr>
        <w:t>、</w:t>
      </w:r>
      <w:r w:rsidR="00F33859" w:rsidRPr="00125968">
        <w:rPr>
          <w:rFonts w:ascii="Times New Roman" w:eastAsia="標楷體" w:hAnsi="標楷體" w:hint="eastAsia"/>
          <w:sz w:val="28"/>
          <w:szCs w:val="26"/>
        </w:rPr>
        <w:t>本計畫所聘各類人員如下</w:t>
      </w:r>
    </w:p>
    <w:p w:rsidR="00C43312" w:rsidRPr="00125968" w:rsidRDefault="00C43312" w:rsidP="00747B81">
      <w:pPr>
        <w:pStyle w:val="ab"/>
        <w:numPr>
          <w:ilvl w:val="0"/>
          <w:numId w:val="4"/>
        </w:numPr>
        <w:spacing w:line="440" w:lineRule="exact"/>
        <w:ind w:leftChars="0"/>
        <w:jc w:val="both"/>
        <w:rPr>
          <w:rFonts w:eastAsia="標楷體"/>
          <w:sz w:val="28"/>
          <w:szCs w:val="26"/>
        </w:rPr>
      </w:pPr>
      <w:r w:rsidRPr="00125968">
        <w:rPr>
          <w:rFonts w:eastAsia="標楷體" w:hAnsi="標楷體" w:hint="eastAsia"/>
          <w:sz w:val="28"/>
          <w:szCs w:val="26"/>
        </w:rPr>
        <w:t>專案教學</w:t>
      </w:r>
      <w:r w:rsidR="00185959" w:rsidRPr="00125968">
        <w:rPr>
          <w:rFonts w:eastAsia="標楷體" w:hAnsi="標楷體" w:hint="eastAsia"/>
          <w:sz w:val="28"/>
          <w:szCs w:val="26"/>
        </w:rPr>
        <w:t>人員及</w:t>
      </w:r>
      <w:r w:rsidRPr="00125968">
        <w:rPr>
          <w:rFonts w:eastAsia="標楷體" w:hAnsi="標楷體" w:hint="eastAsia"/>
          <w:sz w:val="28"/>
          <w:szCs w:val="26"/>
        </w:rPr>
        <w:t>研究人員</w:t>
      </w:r>
      <w:r w:rsidR="00F33859" w:rsidRPr="00125968">
        <w:rPr>
          <w:rFonts w:eastAsia="標楷體" w:hAnsi="標楷體" w:hint="eastAsia"/>
          <w:sz w:val="28"/>
          <w:szCs w:val="26"/>
        </w:rPr>
        <w:t>：</w:t>
      </w:r>
      <w:r w:rsidRPr="00125968">
        <w:rPr>
          <w:rFonts w:eastAsia="標楷體" w:hAnsi="標楷體" w:hint="eastAsia"/>
          <w:sz w:val="28"/>
          <w:szCs w:val="26"/>
        </w:rPr>
        <w:t>依本校</w:t>
      </w:r>
      <w:r w:rsidR="00D70291" w:rsidRPr="00125968">
        <w:rPr>
          <w:rFonts w:ascii="標楷體" w:eastAsia="標楷體" w:hAnsi="標楷體" w:hint="eastAsia"/>
          <w:sz w:val="28"/>
          <w:szCs w:val="26"/>
        </w:rPr>
        <w:t>「</w:t>
      </w:r>
      <w:r w:rsidR="00FA6BDD" w:rsidRPr="00125968">
        <w:rPr>
          <w:rFonts w:eastAsia="標楷體" w:hAnsi="標楷體" w:hint="eastAsia"/>
          <w:bCs/>
          <w:sz w:val="28"/>
          <w:szCs w:val="26"/>
        </w:rPr>
        <w:t>專案教學及研究人員</w:t>
      </w:r>
      <w:r w:rsidR="00D70291" w:rsidRPr="00125968">
        <w:rPr>
          <w:rFonts w:eastAsia="標楷體" w:hAnsi="標楷體" w:hint="eastAsia"/>
          <w:bCs/>
          <w:sz w:val="28"/>
          <w:szCs w:val="26"/>
        </w:rPr>
        <w:t>聘任</w:t>
      </w:r>
      <w:r w:rsidR="00FA6BDD" w:rsidRPr="00125968">
        <w:rPr>
          <w:rFonts w:eastAsia="標楷體" w:hAnsi="標楷體" w:hint="eastAsia"/>
          <w:bCs/>
          <w:sz w:val="28"/>
          <w:szCs w:val="26"/>
        </w:rPr>
        <w:t>要點</w:t>
      </w:r>
      <w:r w:rsidR="00747B81" w:rsidRPr="00125968">
        <w:rPr>
          <w:rStyle w:val="a3"/>
          <w:rFonts w:ascii="標楷體" w:eastAsia="標楷體" w:hAnsi="標楷體" w:hint="eastAsia"/>
          <w:bCs/>
          <w:color w:val="auto"/>
          <w:sz w:val="28"/>
          <w:szCs w:val="26"/>
          <w:u w:val="none"/>
        </w:rPr>
        <w:t>」</w:t>
      </w:r>
      <w:r w:rsidR="00185959" w:rsidRPr="00125968">
        <w:rPr>
          <w:rFonts w:eastAsia="標楷體" w:hAnsi="標楷體" w:hint="eastAsia"/>
          <w:sz w:val="28"/>
          <w:szCs w:val="26"/>
        </w:rPr>
        <w:t>聘任</w:t>
      </w:r>
      <w:r w:rsidRPr="00125968">
        <w:rPr>
          <w:rFonts w:eastAsia="標楷體" w:hAnsi="標楷體" w:hint="eastAsia"/>
          <w:sz w:val="28"/>
          <w:szCs w:val="26"/>
        </w:rPr>
        <w:t>。</w:t>
      </w:r>
    </w:p>
    <w:p w:rsidR="00C43312" w:rsidRPr="00125968" w:rsidRDefault="00C43312" w:rsidP="00747B81">
      <w:pPr>
        <w:pStyle w:val="ab"/>
        <w:numPr>
          <w:ilvl w:val="0"/>
          <w:numId w:val="4"/>
        </w:numPr>
        <w:spacing w:line="440" w:lineRule="exact"/>
        <w:ind w:leftChars="0"/>
        <w:jc w:val="both"/>
        <w:rPr>
          <w:rFonts w:eastAsia="標楷體"/>
          <w:sz w:val="28"/>
          <w:szCs w:val="26"/>
        </w:rPr>
      </w:pPr>
      <w:r w:rsidRPr="00125968">
        <w:rPr>
          <w:rFonts w:eastAsia="標楷體" w:hAnsi="標楷體" w:hint="eastAsia"/>
          <w:sz w:val="28"/>
          <w:szCs w:val="26"/>
        </w:rPr>
        <w:t>博士後研究人員</w:t>
      </w:r>
      <w:r w:rsidR="00F33859" w:rsidRPr="00125968">
        <w:rPr>
          <w:rFonts w:eastAsia="標楷體" w:hAnsi="標楷體" w:hint="eastAsia"/>
          <w:sz w:val="28"/>
          <w:szCs w:val="26"/>
        </w:rPr>
        <w:t>：</w:t>
      </w:r>
      <w:r w:rsidRPr="00125968">
        <w:rPr>
          <w:rFonts w:eastAsia="標楷體" w:hAnsi="標楷體" w:hint="eastAsia"/>
          <w:sz w:val="28"/>
          <w:szCs w:val="26"/>
        </w:rPr>
        <w:t>依本校博士後研究人員聘任</w:t>
      </w:r>
      <w:r w:rsidR="00731788" w:rsidRPr="00125968">
        <w:rPr>
          <w:rFonts w:eastAsia="標楷體" w:hAnsi="標楷體" w:hint="eastAsia"/>
          <w:sz w:val="28"/>
          <w:szCs w:val="26"/>
        </w:rPr>
        <w:t>程序</w:t>
      </w:r>
      <w:r w:rsidR="00185959" w:rsidRPr="00125968">
        <w:rPr>
          <w:rFonts w:eastAsia="標楷體" w:hAnsi="標楷體" w:hint="eastAsia"/>
          <w:sz w:val="28"/>
          <w:szCs w:val="26"/>
        </w:rPr>
        <w:t>聘任</w:t>
      </w:r>
      <w:r w:rsidRPr="00125968">
        <w:rPr>
          <w:rFonts w:eastAsia="標楷體" w:hAnsi="標楷體" w:hint="eastAsia"/>
          <w:sz w:val="28"/>
          <w:szCs w:val="26"/>
        </w:rPr>
        <w:t>。</w:t>
      </w:r>
    </w:p>
    <w:p w:rsidR="00CB57A6" w:rsidRPr="00125968" w:rsidRDefault="004F3DF3" w:rsidP="00747B81">
      <w:pPr>
        <w:pStyle w:val="ab"/>
        <w:numPr>
          <w:ilvl w:val="0"/>
          <w:numId w:val="4"/>
        </w:numPr>
        <w:spacing w:line="440" w:lineRule="exact"/>
        <w:ind w:leftChars="0"/>
        <w:jc w:val="both"/>
        <w:rPr>
          <w:rFonts w:eastAsia="標楷體" w:hAnsi="標楷體"/>
          <w:sz w:val="28"/>
          <w:szCs w:val="26"/>
        </w:rPr>
      </w:pPr>
      <w:r w:rsidRPr="00125968">
        <w:rPr>
          <w:rFonts w:eastAsia="標楷體" w:hAnsi="標楷體" w:hint="eastAsia"/>
          <w:sz w:val="28"/>
          <w:szCs w:val="26"/>
        </w:rPr>
        <w:t>專任助理</w:t>
      </w:r>
      <w:r w:rsidR="00F33859" w:rsidRPr="00125968">
        <w:rPr>
          <w:rFonts w:eastAsia="標楷體" w:hAnsi="標楷體" w:hint="eastAsia"/>
          <w:sz w:val="28"/>
          <w:szCs w:val="26"/>
        </w:rPr>
        <w:t>：</w:t>
      </w:r>
      <w:r w:rsidR="00C43312" w:rsidRPr="00125968">
        <w:rPr>
          <w:rFonts w:eastAsia="標楷體" w:hAnsi="標楷體" w:hint="eastAsia"/>
          <w:sz w:val="28"/>
          <w:szCs w:val="26"/>
        </w:rPr>
        <w:t>依本校</w:t>
      </w:r>
      <w:r w:rsidR="00D70291" w:rsidRPr="00125968">
        <w:rPr>
          <w:rFonts w:ascii="標楷體" w:eastAsia="標楷體" w:hAnsi="標楷體" w:hint="eastAsia"/>
          <w:sz w:val="28"/>
          <w:szCs w:val="26"/>
        </w:rPr>
        <w:t>「</w:t>
      </w:r>
      <w:r w:rsidR="00D70291" w:rsidRPr="00125968">
        <w:rPr>
          <w:rFonts w:eastAsia="標楷體" w:hAnsi="標楷體" w:cs="新細明體" w:hint="eastAsia"/>
          <w:sz w:val="28"/>
          <w:szCs w:val="26"/>
        </w:rPr>
        <w:t>產學合作計畫助理人員管理要點</w:t>
      </w:r>
      <w:r w:rsidR="00D70291" w:rsidRPr="00125968">
        <w:rPr>
          <w:rStyle w:val="a3"/>
          <w:rFonts w:ascii="標楷體" w:eastAsia="標楷體" w:hAnsi="標楷體" w:cs="新細明體" w:hint="eastAsia"/>
          <w:color w:val="auto"/>
          <w:sz w:val="28"/>
          <w:szCs w:val="26"/>
          <w:u w:val="none"/>
        </w:rPr>
        <w:t>」</w:t>
      </w:r>
      <w:r w:rsidR="00731788" w:rsidRPr="00125968">
        <w:rPr>
          <w:rFonts w:eastAsia="標楷體" w:hAnsi="標楷體" w:hint="eastAsia"/>
          <w:sz w:val="28"/>
          <w:szCs w:val="26"/>
        </w:rPr>
        <w:t>聘任</w:t>
      </w:r>
      <w:r w:rsidR="00D20D08" w:rsidRPr="00125968">
        <w:rPr>
          <w:rFonts w:eastAsia="標楷體" w:hAnsi="標楷體" w:hint="eastAsia"/>
          <w:sz w:val="28"/>
          <w:szCs w:val="26"/>
        </w:rPr>
        <w:t>，但</w:t>
      </w:r>
      <w:r w:rsidR="008A0771" w:rsidRPr="00125968">
        <w:rPr>
          <w:rFonts w:eastAsia="標楷體" w:hAnsi="標楷體" w:hint="eastAsia"/>
          <w:sz w:val="28"/>
          <w:szCs w:val="26"/>
        </w:rPr>
        <w:t>經專案</w:t>
      </w:r>
      <w:proofErr w:type="gramStart"/>
      <w:r w:rsidR="008A0771" w:rsidRPr="00125968">
        <w:rPr>
          <w:rFonts w:eastAsia="標楷體" w:hAnsi="標楷體" w:hint="eastAsia"/>
          <w:sz w:val="28"/>
          <w:szCs w:val="26"/>
        </w:rPr>
        <w:t>簽准得依</w:t>
      </w:r>
      <w:proofErr w:type="gramEnd"/>
      <w:r w:rsidR="008A0771" w:rsidRPr="00125968">
        <w:rPr>
          <w:rFonts w:eastAsia="標楷體" w:hAnsi="標楷體" w:hint="eastAsia"/>
          <w:sz w:val="28"/>
          <w:szCs w:val="26"/>
        </w:rPr>
        <w:t>本校約用人員管理要點進用。</w:t>
      </w:r>
      <w:r w:rsidR="00505307" w:rsidRPr="00125968">
        <w:rPr>
          <w:rFonts w:eastAsia="標楷體" w:hAnsi="標楷體" w:hint="eastAsia"/>
          <w:sz w:val="28"/>
          <w:szCs w:val="26"/>
        </w:rPr>
        <w:t>專任助理得兼任二項以內</w:t>
      </w:r>
      <w:r w:rsidR="00B62BA7" w:rsidRPr="00125968">
        <w:rPr>
          <w:rFonts w:eastAsia="標楷體" w:hAnsi="標楷體" w:hint="eastAsia"/>
          <w:sz w:val="28"/>
          <w:szCs w:val="26"/>
        </w:rPr>
        <w:t>教育部</w:t>
      </w:r>
      <w:r w:rsidR="00A26323" w:rsidRPr="00125968">
        <w:rPr>
          <w:rFonts w:eastAsia="標楷體" w:hAnsi="標楷體" w:hint="eastAsia"/>
          <w:sz w:val="28"/>
          <w:szCs w:val="26"/>
        </w:rPr>
        <w:t>或</w:t>
      </w:r>
      <w:r w:rsidR="00B62BA7" w:rsidRPr="00125968">
        <w:rPr>
          <w:rFonts w:eastAsia="標楷體" w:hAnsi="標楷體" w:hint="eastAsia"/>
          <w:sz w:val="28"/>
          <w:szCs w:val="26"/>
        </w:rPr>
        <w:t>其他機關</w:t>
      </w:r>
      <w:r w:rsidR="00505307" w:rsidRPr="00125968">
        <w:rPr>
          <w:rFonts w:eastAsia="標楷體" w:hAnsi="標楷體" w:hint="eastAsia"/>
          <w:sz w:val="28"/>
          <w:szCs w:val="26"/>
        </w:rPr>
        <w:t>之兼任助理或臨時人員，並請用人單位事先專案簽准，且敘明兼任之職務必須符合「利用本職正常上班時間以外之時間」、「不影響本職工作」、「計畫專任助理兼任數目及報酬未超過教育部規定」並「經專、兼任職務計畫主持人同意」等原則。所支領</w:t>
      </w:r>
      <w:r w:rsidR="00702BF9" w:rsidRPr="00125968">
        <w:rPr>
          <w:rFonts w:eastAsia="標楷體" w:hAnsi="標楷體" w:hint="eastAsia"/>
          <w:sz w:val="28"/>
          <w:szCs w:val="26"/>
        </w:rPr>
        <w:t>兼任</w:t>
      </w:r>
      <w:r w:rsidR="00505307" w:rsidRPr="00125968">
        <w:rPr>
          <w:rFonts w:eastAsia="標楷體" w:hAnsi="標楷體" w:hint="eastAsia"/>
          <w:sz w:val="28"/>
          <w:szCs w:val="26"/>
        </w:rPr>
        <w:t>報酬以每月總額</w:t>
      </w:r>
      <w:r w:rsidR="00505307" w:rsidRPr="00125968">
        <w:rPr>
          <w:rFonts w:eastAsia="標楷體" w:hAnsi="標楷體"/>
          <w:sz w:val="28"/>
          <w:szCs w:val="26"/>
        </w:rPr>
        <w:t>1</w:t>
      </w:r>
      <w:r w:rsidR="00505307" w:rsidRPr="00125968">
        <w:rPr>
          <w:rFonts w:eastAsia="標楷體" w:hAnsi="標楷體" w:hint="eastAsia"/>
          <w:sz w:val="28"/>
          <w:szCs w:val="26"/>
        </w:rPr>
        <w:t>萬元為限並由受聘人及聘僱之專、兼任職務計畫主持人進行審核控管。</w:t>
      </w:r>
    </w:p>
    <w:p w:rsidR="00425141" w:rsidRPr="00125968" w:rsidRDefault="00731788" w:rsidP="00747B81">
      <w:pPr>
        <w:pStyle w:val="ab"/>
        <w:numPr>
          <w:ilvl w:val="0"/>
          <w:numId w:val="4"/>
        </w:numPr>
        <w:spacing w:line="440" w:lineRule="exact"/>
        <w:ind w:leftChars="0"/>
        <w:jc w:val="both"/>
        <w:rPr>
          <w:rFonts w:eastAsia="標楷體" w:hAnsi="標楷體"/>
          <w:sz w:val="28"/>
          <w:szCs w:val="26"/>
        </w:rPr>
      </w:pPr>
      <w:r w:rsidRPr="00125968">
        <w:rPr>
          <w:rFonts w:eastAsia="標楷體" w:hAnsi="標楷體" w:hint="eastAsia"/>
          <w:sz w:val="28"/>
          <w:szCs w:val="26"/>
        </w:rPr>
        <w:t>兼任助理，</w:t>
      </w:r>
      <w:r w:rsidR="00425141" w:rsidRPr="00125968">
        <w:rPr>
          <w:rFonts w:eastAsia="標楷體" w:hAnsi="標楷體" w:hint="eastAsia"/>
          <w:sz w:val="28"/>
          <w:szCs w:val="26"/>
        </w:rPr>
        <w:t>以部分時間從事研究計畫之工作人員，</w:t>
      </w:r>
      <w:r w:rsidR="00F33859" w:rsidRPr="00125968">
        <w:rPr>
          <w:rFonts w:eastAsia="標楷體" w:hAnsi="標楷體" w:hint="eastAsia"/>
          <w:sz w:val="28"/>
          <w:szCs w:val="26"/>
        </w:rPr>
        <w:t>依照本校「產學合作計畫兼任助理費用支給標準表」支給研究津貼及工作酬金，並</w:t>
      </w:r>
      <w:r w:rsidR="00905840" w:rsidRPr="00125968">
        <w:rPr>
          <w:rFonts w:eastAsia="標楷體" w:hAnsi="標楷體" w:hint="eastAsia"/>
          <w:sz w:val="28"/>
          <w:szCs w:val="26"/>
        </w:rPr>
        <w:t>比照</w:t>
      </w:r>
      <w:r w:rsidR="00DA49FA" w:rsidRPr="00125968">
        <w:rPr>
          <w:rFonts w:eastAsia="標楷體" w:hAnsi="標楷體"/>
          <w:kern w:val="0"/>
          <w:sz w:val="28"/>
        </w:rPr>
        <w:t>國</w:t>
      </w:r>
      <w:r w:rsidR="00DA49FA" w:rsidRPr="00125968">
        <w:rPr>
          <w:rFonts w:eastAsia="標楷體" w:hAnsi="標楷體" w:hint="eastAsia"/>
          <w:kern w:val="0"/>
          <w:sz w:val="28"/>
        </w:rPr>
        <w:t>家</w:t>
      </w:r>
      <w:r w:rsidR="00DA49FA" w:rsidRPr="00125968">
        <w:rPr>
          <w:rFonts w:eastAsia="標楷體" w:hAnsi="標楷體"/>
          <w:kern w:val="0"/>
          <w:sz w:val="28"/>
        </w:rPr>
        <w:t>科</w:t>
      </w:r>
      <w:r w:rsidR="00DA49FA" w:rsidRPr="00125968">
        <w:rPr>
          <w:rFonts w:eastAsia="標楷體" w:hAnsi="標楷體" w:hint="eastAsia"/>
          <w:kern w:val="0"/>
          <w:sz w:val="28"/>
        </w:rPr>
        <w:t>學及技術委員</w:t>
      </w:r>
      <w:r w:rsidR="00DA49FA" w:rsidRPr="00125968">
        <w:rPr>
          <w:rFonts w:eastAsia="標楷體" w:hAnsi="標楷體"/>
          <w:kern w:val="0"/>
          <w:sz w:val="28"/>
        </w:rPr>
        <w:t>會</w:t>
      </w:r>
      <w:r w:rsidR="00DA49FA" w:rsidRPr="00125968">
        <w:rPr>
          <w:rFonts w:eastAsia="標楷體" w:hAnsi="標楷體" w:hint="eastAsia"/>
          <w:kern w:val="0"/>
          <w:sz w:val="28"/>
        </w:rPr>
        <w:t>(</w:t>
      </w:r>
      <w:r w:rsidR="00DA49FA" w:rsidRPr="00125968">
        <w:rPr>
          <w:rFonts w:eastAsia="標楷體" w:hAnsi="標楷體" w:hint="eastAsia"/>
          <w:kern w:val="0"/>
          <w:sz w:val="28"/>
        </w:rPr>
        <w:t>簡稱國科會，原科技部</w:t>
      </w:r>
      <w:r w:rsidR="00DA49FA" w:rsidRPr="00125968">
        <w:rPr>
          <w:rFonts w:eastAsia="標楷體" w:hAnsi="標楷體" w:hint="eastAsia"/>
          <w:kern w:val="0"/>
          <w:sz w:val="28"/>
        </w:rPr>
        <w:t>)</w:t>
      </w:r>
      <w:r w:rsidR="00905840" w:rsidRPr="00125968">
        <w:rPr>
          <w:rFonts w:eastAsia="標楷體" w:hAnsi="標楷體" w:hint="eastAsia"/>
          <w:sz w:val="28"/>
          <w:szCs w:val="26"/>
        </w:rPr>
        <w:t>標準</w:t>
      </w:r>
      <w:r w:rsidR="00425141" w:rsidRPr="00125968">
        <w:rPr>
          <w:rFonts w:eastAsia="標楷體" w:hAnsi="標楷體" w:hint="eastAsia"/>
          <w:sz w:val="28"/>
          <w:szCs w:val="26"/>
        </w:rPr>
        <w:t>分為下列三級：</w:t>
      </w:r>
    </w:p>
    <w:p w:rsidR="00425141" w:rsidRPr="00125968" w:rsidRDefault="00425141" w:rsidP="00747B81">
      <w:pPr>
        <w:numPr>
          <w:ilvl w:val="0"/>
          <w:numId w:val="2"/>
        </w:numPr>
        <w:spacing w:after="0" w:line="440" w:lineRule="exact"/>
        <w:jc w:val="both"/>
        <w:rPr>
          <w:rFonts w:ascii="Times New Roman" w:eastAsia="標楷體" w:hAnsi="標楷體"/>
          <w:sz w:val="28"/>
          <w:szCs w:val="26"/>
        </w:rPr>
      </w:pPr>
      <w:r w:rsidRPr="00125968">
        <w:rPr>
          <w:rFonts w:ascii="Times New Roman" w:eastAsia="標楷體" w:hAnsi="標楷體" w:hint="eastAsia"/>
          <w:sz w:val="28"/>
          <w:szCs w:val="26"/>
        </w:rPr>
        <w:t>講師、助教級助理人員：</w:t>
      </w:r>
      <w:r w:rsidR="00D70291" w:rsidRPr="00125968">
        <w:rPr>
          <w:rFonts w:ascii="Times New Roman" w:eastAsia="標楷體" w:hAnsi="標楷體" w:hint="eastAsia"/>
          <w:sz w:val="28"/>
          <w:szCs w:val="26"/>
        </w:rPr>
        <w:t>與計畫性質相關之講師、助教或相當級職之</w:t>
      </w:r>
      <w:r w:rsidR="00146DEE" w:rsidRPr="00125968">
        <w:rPr>
          <w:rFonts w:ascii="Times New Roman" w:eastAsia="標楷體" w:hAnsi="標楷體" w:hint="eastAsia"/>
          <w:sz w:val="28"/>
          <w:szCs w:val="26"/>
        </w:rPr>
        <w:t>人員</w:t>
      </w:r>
      <w:r w:rsidR="00A015E5" w:rsidRPr="00125968">
        <w:rPr>
          <w:rFonts w:ascii="Times New Roman" w:eastAsia="標楷體" w:hAnsi="標楷體" w:hint="eastAsia"/>
          <w:sz w:val="28"/>
          <w:szCs w:val="26"/>
        </w:rPr>
        <w:t>及</w:t>
      </w:r>
      <w:r w:rsidR="00A015E5" w:rsidRPr="00125968">
        <w:rPr>
          <w:rFonts w:ascii="Times New Roman" w:eastAsia="標楷體" w:hAnsi="標楷體"/>
          <w:sz w:val="28"/>
          <w:szCs w:val="26"/>
        </w:rPr>
        <w:t>本校</w:t>
      </w:r>
      <w:r w:rsidR="00E542C8" w:rsidRPr="00125968">
        <w:rPr>
          <w:rFonts w:ascii="Times New Roman" w:eastAsia="標楷體" w:hAnsi="標楷體" w:hint="eastAsia"/>
          <w:sz w:val="28"/>
          <w:szCs w:val="26"/>
        </w:rPr>
        <w:t>約用人員</w:t>
      </w:r>
      <w:r w:rsidR="00F33859" w:rsidRPr="00125968">
        <w:rPr>
          <w:rFonts w:ascii="Times New Roman" w:eastAsia="標楷體" w:hAnsi="標楷體" w:hint="eastAsia"/>
          <w:sz w:val="28"/>
          <w:szCs w:val="26"/>
        </w:rPr>
        <w:t>、</w:t>
      </w:r>
      <w:r w:rsidR="00F33859" w:rsidRPr="00125968">
        <w:rPr>
          <w:rFonts w:ascii="Times New Roman" w:eastAsia="標楷體" w:hAnsi="標楷體"/>
          <w:sz w:val="28"/>
          <w:szCs w:val="26"/>
        </w:rPr>
        <w:t>專</w:t>
      </w:r>
      <w:r w:rsidR="00F33859" w:rsidRPr="00125968">
        <w:rPr>
          <w:rFonts w:ascii="Times New Roman" w:eastAsia="標楷體" w:hAnsi="標楷體" w:hint="eastAsia"/>
          <w:sz w:val="28"/>
          <w:szCs w:val="26"/>
        </w:rPr>
        <w:t>任</w:t>
      </w:r>
      <w:r w:rsidR="00F33859" w:rsidRPr="00125968">
        <w:rPr>
          <w:rFonts w:ascii="Times New Roman" w:eastAsia="標楷體" w:hAnsi="標楷體"/>
          <w:sz w:val="28"/>
          <w:szCs w:val="26"/>
        </w:rPr>
        <w:t>助理</w:t>
      </w:r>
      <w:r w:rsidRPr="00125968">
        <w:rPr>
          <w:rFonts w:ascii="Times New Roman" w:eastAsia="標楷體" w:hAnsi="標楷體" w:hint="eastAsia"/>
          <w:sz w:val="28"/>
          <w:szCs w:val="26"/>
        </w:rPr>
        <w:t>，確為計畫所需者。</w:t>
      </w:r>
    </w:p>
    <w:p w:rsidR="00425141" w:rsidRPr="00125968" w:rsidRDefault="00425141" w:rsidP="00747B81">
      <w:pPr>
        <w:numPr>
          <w:ilvl w:val="0"/>
          <w:numId w:val="2"/>
        </w:numPr>
        <w:spacing w:after="0" w:line="440" w:lineRule="exact"/>
        <w:jc w:val="both"/>
        <w:rPr>
          <w:rFonts w:ascii="Times New Roman" w:eastAsia="標楷體" w:hAnsi="標楷體"/>
          <w:sz w:val="28"/>
          <w:szCs w:val="26"/>
        </w:rPr>
      </w:pPr>
      <w:r w:rsidRPr="00125968">
        <w:rPr>
          <w:rFonts w:ascii="Times New Roman" w:eastAsia="標楷體" w:hAnsi="標楷體" w:hint="eastAsia"/>
          <w:sz w:val="28"/>
          <w:szCs w:val="26"/>
        </w:rPr>
        <w:t>研究生助理人員：與計畫性質相關之博士班或碩士班研究生。</w:t>
      </w:r>
    </w:p>
    <w:p w:rsidR="00D43C6F" w:rsidRPr="00125968" w:rsidRDefault="00425141" w:rsidP="00747B81">
      <w:pPr>
        <w:numPr>
          <w:ilvl w:val="0"/>
          <w:numId w:val="2"/>
        </w:numPr>
        <w:spacing w:after="0" w:line="440" w:lineRule="exact"/>
        <w:jc w:val="both"/>
        <w:rPr>
          <w:rFonts w:ascii="Times New Roman" w:eastAsia="標楷體" w:hAnsi="標楷體"/>
          <w:sz w:val="28"/>
          <w:szCs w:val="26"/>
        </w:rPr>
      </w:pPr>
      <w:r w:rsidRPr="00125968">
        <w:rPr>
          <w:rFonts w:ascii="Times New Roman" w:eastAsia="標楷體" w:hAnsi="標楷體" w:hint="eastAsia"/>
          <w:sz w:val="28"/>
          <w:szCs w:val="26"/>
        </w:rPr>
        <w:t>大專學生：與計畫性質相關之大學部或專科部之學生。</w:t>
      </w:r>
    </w:p>
    <w:p w:rsidR="006B66AB" w:rsidRPr="00125968" w:rsidRDefault="006B66AB" w:rsidP="009D4958">
      <w:pPr>
        <w:spacing w:after="0" w:line="440" w:lineRule="exact"/>
        <w:jc w:val="both"/>
        <w:rPr>
          <w:rFonts w:ascii="Times New Roman" w:eastAsia="標楷體" w:hAnsi="標楷體"/>
          <w:sz w:val="28"/>
          <w:szCs w:val="26"/>
        </w:rPr>
      </w:pPr>
    </w:p>
    <w:p w:rsidR="0078609F" w:rsidRPr="00125968" w:rsidRDefault="00F33859" w:rsidP="009D4958">
      <w:pPr>
        <w:spacing w:line="440" w:lineRule="exact"/>
        <w:ind w:left="567"/>
        <w:jc w:val="both"/>
        <w:rPr>
          <w:rFonts w:ascii="標楷體" w:eastAsia="標楷體" w:hAnsi="標楷體"/>
          <w:sz w:val="28"/>
          <w:szCs w:val="26"/>
        </w:rPr>
      </w:pPr>
      <w:r w:rsidRPr="00125968">
        <w:rPr>
          <w:rFonts w:ascii="標楷體" w:eastAsia="標楷體" w:hAnsi="標楷體" w:hint="eastAsia"/>
          <w:sz w:val="28"/>
          <w:szCs w:val="26"/>
        </w:rPr>
        <w:t>前項人</w:t>
      </w:r>
      <w:r w:rsidRPr="00125968">
        <w:rPr>
          <w:rFonts w:ascii="標楷體" w:eastAsia="標楷體" w:hAnsi="標楷體"/>
          <w:sz w:val="28"/>
          <w:szCs w:val="26"/>
        </w:rPr>
        <w:t>員</w:t>
      </w:r>
      <w:r w:rsidR="0078609F" w:rsidRPr="00125968">
        <w:rPr>
          <w:rFonts w:ascii="標楷體" w:eastAsia="標楷體" w:hAnsi="標楷體" w:hint="eastAsia"/>
          <w:sz w:val="28"/>
          <w:szCs w:val="26"/>
        </w:rPr>
        <w:t>可兼任其他計畫(本身所擔任計畫外)之兼任助理及臨時人員，但不可重覆工時。每月於</w:t>
      </w:r>
      <w:r w:rsidRPr="00125968">
        <w:rPr>
          <w:rFonts w:ascii="標楷體" w:eastAsia="標楷體" w:hAnsi="標楷體" w:hint="eastAsia"/>
          <w:sz w:val="28"/>
          <w:szCs w:val="26"/>
        </w:rPr>
        <w:t>本計</w:t>
      </w:r>
      <w:r w:rsidRPr="00125968">
        <w:rPr>
          <w:rFonts w:ascii="標楷體" w:eastAsia="標楷體" w:hAnsi="標楷體"/>
          <w:sz w:val="28"/>
          <w:szCs w:val="26"/>
        </w:rPr>
        <w:t>畫</w:t>
      </w:r>
      <w:r w:rsidR="0078609F" w:rsidRPr="00125968">
        <w:rPr>
          <w:rFonts w:ascii="標楷體" w:eastAsia="標楷體" w:hAnsi="標楷體" w:hint="eastAsia"/>
          <w:sz w:val="28"/>
          <w:szCs w:val="26"/>
        </w:rPr>
        <w:t>項下支領工作酬金之總額，不得超過</w:t>
      </w:r>
      <w:r w:rsidR="00DA49FA" w:rsidRPr="00125968">
        <w:rPr>
          <w:rFonts w:ascii="標楷體" w:eastAsia="標楷體" w:hAnsi="標楷體" w:hint="eastAsia"/>
          <w:sz w:val="28"/>
          <w:szCs w:val="26"/>
        </w:rPr>
        <w:t>國科會</w:t>
      </w:r>
      <w:r w:rsidR="0078609F" w:rsidRPr="00125968">
        <w:rPr>
          <w:rFonts w:ascii="標楷體" w:eastAsia="標楷體" w:hAnsi="標楷體" w:hint="eastAsia"/>
          <w:sz w:val="28"/>
          <w:szCs w:val="26"/>
        </w:rPr>
        <w:t>規定之最高標準。所支領之工作酬金總額之審核控管由受聘當事人及各計畫主持人先行審核管控。</w:t>
      </w:r>
    </w:p>
    <w:p w:rsidR="00812AE3" w:rsidRPr="00125968" w:rsidRDefault="00812AE3" w:rsidP="009D4958">
      <w:pPr>
        <w:spacing w:line="440" w:lineRule="exact"/>
        <w:ind w:left="567"/>
        <w:jc w:val="both"/>
        <w:rPr>
          <w:rFonts w:ascii="標楷體" w:eastAsia="標楷體" w:hAnsi="標楷體"/>
          <w:sz w:val="28"/>
          <w:szCs w:val="26"/>
        </w:rPr>
      </w:pPr>
      <w:r w:rsidRPr="00125968">
        <w:rPr>
          <w:rFonts w:ascii="標楷體" w:eastAsia="標楷體" w:hAnsi="標楷體" w:hint="eastAsia"/>
          <w:sz w:val="28"/>
          <w:szCs w:val="26"/>
        </w:rPr>
        <w:t>學生擔任各計畫兼任助理之相關權益保障，應依專科以上學校獎助生權益保障指導原則、專科以上學校兼任助理勞動權益保障指導原則辦理。</w:t>
      </w:r>
    </w:p>
    <w:p w:rsidR="00F33859" w:rsidRPr="00125968" w:rsidRDefault="00F33859" w:rsidP="009D4958">
      <w:pPr>
        <w:pStyle w:val="ab"/>
        <w:numPr>
          <w:ilvl w:val="0"/>
          <w:numId w:val="4"/>
        </w:numPr>
        <w:spacing w:line="440" w:lineRule="exact"/>
        <w:ind w:leftChars="0"/>
        <w:jc w:val="both"/>
        <w:rPr>
          <w:rFonts w:eastAsia="標楷體" w:hAnsi="標楷體"/>
          <w:sz w:val="28"/>
          <w:szCs w:val="26"/>
        </w:rPr>
      </w:pPr>
      <w:r w:rsidRPr="00125968">
        <w:rPr>
          <w:rFonts w:eastAsia="標楷體" w:hAnsi="標楷體" w:hint="eastAsia"/>
          <w:sz w:val="28"/>
          <w:szCs w:val="26"/>
        </w:rPr>
        <w:t>臨時</w:t>
      </w:r>
      <w:r w:rsidRPr="00125968">
        <w:rPr>
          <w:rFonts w:eastAsia="標楷體" w:hAnsi="標楷體"/>
          <w:sz w:val="28"/>
          <w:szCs w:val="26"/>
        </w:rPr>
        <w:t>工：</w:t>
      </w:r>
      <w:r w:rsidRPr="00125968">
        <w:rPr>
          <w:rFonts w:eastAsia="標楷體" w:hAnsi="標楷體" w:hint="eastAsia"/>
          <w:sz w:val="28"/>
          <w:szCs w:val="26"/>
        </w:rPr>
        <w:t>應</w:t>
      </w:r>
      <w:r w:rsidR="00812AE3" w:rsidRPr="00125968">
        <w:rPr>
          <w:rFonts w:eastAsia="標楷體" w:hAnsi="標楷體" w:hint="eastAsia"/>
          <w:sz w:val="28"/>
          <w:szCs w:val="26"/>
        </w:rPr>
        <w:t>不</w:t>
      </w:r>
      <w:r w:rsidR="00812AE3" w:rsidRPr="00125968">
        <w:rPr>
          <w:rFonts w:eastAsia="標楷體" w:hAnsi="標楷體"/>
          <w:sz w:val="28"/>
          <w:szCs w:val="26"/>
        </w:rPr>
        <w:t>低於</w:t>
      </w:r>
      <w:r w:rsidRPr="00125968">
        <w:rPr>
          <w:rFonts w:eastAsia="標楷體" w:hAnsi="標楷體" w:hint="eastAsia"/>
          <w:sz w:val="28"/>
          <w:szCs w:val="26"/>
        </w:rPr>
        <w:t>勞動部函告之最低基本工資支薪。</w:t>
      </w:r>
    </w:p>
    <w:p w:rsidR="00C43312" w:rsidRPr="00125968" w:rsidRDefault="00F33859" w:rsidP="009D4958">
      <w:pPr>
        <w:spacing w:before="240" w:line="440" w:lineRule="exact"/>
        <w:jc w:val="both"/>
        <w:rPr>
          <w:rFonts w:ascii="Times New Roman" w:eastAsia="標楷體" w:hAnsi="Times New Roman"/>
          <w:sz w:val="28"/>
          <w:szCs w:val="26"/>
        </w:rPr>
      </w:pPr>
      <w:r w:rsidRPr="00125968">
        <w:rPr>
          <w:rFonts w:ascii="Times New Roman" w:eastAsia="標楷體" w:hAnsi="標楷體" w:hint="eastAsia"/>
          <w:sz w:val="28"/>
          <w:szCs w:val="26"/>
        </w:rPr>
        <w:t>三</w:t>
      </w:r>
      <w:r w:rsidR="00C43312" w:rsidRPr="00125968">
        <w:rPr>
          <w:rFonts w:ascii="Times New Roman" w:eastAsia="標楷體" w:hAnsi="標楷體" w:hint="eastAsia"/>
          <w:sz w:val="28"/>
          <w:szCs w:val="26"/>
        </w:rPr>
        <w:t>、其他未規定事項，依有關法令及本校相關法規辦理。</w:t>
      </w:r>
    </w:p>
    <w:p w:rsidR="00BF38CA" w:rsidRPr="00125968" w:rsidRDefault="00F33859" w:rsidP="009D4958">
      <w:pPr>
        <w:spacing w:line="440" w:lineRule="exact"/>
        <w:jc w:val="both"/>
        <w:rPr>
          <w:rFonts w:ascii="Times New Roman" w:eastAsia="標楷體" w:hAnsi="Times New Roman"/>
          <w:sz w:val="28"/>
          <w:szCs w:val="26"/>
        </w:rPr>
      </w:pPr>
      <w:r w:rsidRPr="00125968">
        <w:rPr>
          <w:rFonts w:ascii="Times New Roman" w:eastAsia="標楷體" w:hAnsi="標楷體" w:hint="eastAsia"/>
          <w:sz w:val="28"/>
          <w:szCs w:val="26"/>
        </w:rPr>
        <w:t>四</w:t>
      </w:r>
      <w:r w:rsidR="00C43312" w:rsidRPr="00125968">
        <w:rPr>
          <w:rFonts w:ascii="Times New Roman" w:eastAsia="標楷體" w:hAnsi="標楷體" w:hint="eastAsia"/>
          <w:sz w:val="28"/>
          <w:szCs w:val="26"/>
        </w:rPr>
        <w:t>、</w:t>
      </w:r>
      <w:r w:rsidR="00BD23B8" w:rsidRPr="00125968">
        <w:rPr>
          <w:rFonts w:ascii="Times New Roman" w:eastAsia="標楷體" w:hAnsi="標楷體" w:hint="eastAsia"/>
          <w:sz w:val="28"/>
          <w:szCs w:val="26"/>
        </w:rPr>
        <w:t>本要點</w:t>
      </w:r>
      <w:r w:rsidR="000B002F" w:rsidRPr="00125968">
        <w:rPr>
          <w:rFonts w:ascii="Times New Roman" w:eastAsia="標楷體" w:hAnsi="標楷體" w:hint="eastAsia"/>
          <w:sz w:val="28"/>
          <w:szCs w:val="26"/>
        </w:rPr>
        <w:t>經本校</w:t>
      </w:r>
      <w:r w:rsidRPr="00125968">
        <w:rPr>
          <w:rFonts w:ascii="Times New Roman" w:eastAsia="標楷體" w:hAnsi="標楷體" w:hint="eastAsia"/>
          <w:sz w:val="28"/>
          <w:szCs w:val="26"/>
        </w:rPr>
        <w:t>高等教育深耕計畫</w:t>
      </w:r>
      <w:r w:rsidR="000B002F" w:rsidRPr="00125968">
        <w:rPr>
          <w:rFonts w:ascii="Times New Roman" w:eastAsia="標楷體" w:hAnsi="標楷體" w:hint="eastAsia"/>
          <w:sz w:val="28"/>
          <w:szCs w:val="26"/>
        </w:rPr>
        <w:t>推動委員</w:t>
      </w:r>
      <w:r w:rsidR="00C43312" w:rsidRPr="00125968">
        <w:rPr>
          <w:rFonts w:ascii="Times New Roman" w:eastAsia="標楷體" w:hAnsi="標楷體" w:hint="eastAsia"/>
          <w:sz w:val="28"/>
          <w:szCs w:val="26"/>
        </w:rPr>
        <w:t>會議通過後發布施行，修正時亦同。</w:t>
      </w:r>
      <w:bookmarkEnd w:id="1"/>
    </w:p>
    <w:sectPr w:rsidR="00BF38CA" w:rsidRPr="00125968" w:rsidSect="00C433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17C3" w:rsidRDefault="002717C3" w:rsidP="00E419AF">
      <w:pPr>
        <w:spacing w:after="0" w:line="240" w:lineRule="auto"/>
      </w:pPr>
      <w:r>
        <w:separator/>
      </w:r>
    </w:p>
  </w:endnote>
  <w:endnote w:type="continuationSeparator" w:id="0">
    <w:p w:rsidR="002717C3" w:rsidRDefault="002717C3" w:rsidP="00E41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17C3" w:rsidRDefault="002717C3" w:rsidP="00E419AF">
      <w:pPr>
        <w:spacing w:after="0" w:line="240" w:lineRule="auto"/>
      </w:pPr>
      <w:r>
        <w:separator/>
      </w:r>
    </w:p>
  </w:footnote>
  <w:footnote w:type="continuationSeparator" w:id="0">
    <w:p w:rsidR="002717C3" w:rsidRDefault="002717C3" w:rsidP="00E419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B1188"/>
    <w:multiLevelType w:val="hybridMultilevel"/>
    <w:tmpl w:val="9DFEA104"/>
    <w:lvl w:ilvl="0" w:tplc="1946116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 w15:restartNumberingAfterBreak="0">
    <w:nsid w:val="4DCB2A4F"/>
    <w:multiLevelType w:val="hybridMultilevel"/>
    <w:tmpl w:val="D556BD48"/>
    <w:lvl w:ilvl="0" w:tplc="08BC980A">
      <w:start w:val="1"/>
      <w:numFmt w:val="taiwaneseCountingThousand"/>
      <w:lvlText w:val="(%1)"/>
      <w:lvlJc w:val="left"/>
      <w:pPr>
        <w:ind w:left="1020" w:hanging="48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 w15:restartNumberingAfterBreak="0">
    <w:nsid w:val="598C14E8"/>
    <w:multiLevelType w:val="hybridMultilevel"/>
    <w:tmpl w:val="CBBA4788"/>
    <w:lvl w:ilvl="0" w:tplc="871E0E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1911ABF"/>
    <w:multiLevelType w:val="hybridMultilevel"/>
    <w:tmpl w:val="6F7C5FCA"/>
    <w:lvl w:ilvl="0" w:tplc="AF363A9A">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734B50CB"/>
    <w:multiLevelType w:val="hybridMultilevel"/>
    <w:tmpl w:val="6BC49ADC"/>
    <w:lvl w:ilvl="0" w:tplc="EAB8591A">
      <w:start w:val="1"/>
      <w:numFmt w:val="decimal"/>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312"/>
    <w:rsid w:val="00010CBD"/>
    <w:rsid w:val="0003277A"/>
    <w:rsid w:val="000355EA"/>
    <w:rsid w:val="00052859"/>
    <w:rsid w:val="00062FA8"/>
    <w:rsid w:val="000635E1"/>
    <w:rsid w:val="0006370D"/>
    <w:rsid w:val="000A7460"/>
    <w:rsid w:val="000B002F"/>
    <w:rsid w:val="000B742B"/>
    <w:rsid w:val="000E3C06"/>
    <w:rsid w:val="000E4382"/>
    <w:rsid w:val="000E4E99"/>
    <w:rsid w:val="001102FE"/>
    <w:rsid w:val="001170EE"/>
    <w:rsid w:val="00125968"/>
    <w:rsid w:val="001402D5"/>
    <w:rsid w:val="001425B0"/>
    <w:rsid w:val="00146DEE"/>
    <w:rsid w:val="00152947"/>
    <w:rsid w:val="00152DBA"/>
    <w:rsid w:val="00175BE3"/>
    <w:rsid w:val="00185959"/>
    <w:rsid w:val="001A2CC6"/>
    <w:rsid w:val="001A3693"/>
    <w:rsid w:val="001B73DE"/>
    <w:rsid w:val="001D7418"/>
    <w:rsid w:val="001E79B1"/>
    <w:rsid w:val="001F4D47"/>
    <w:rsid w:val="00200D4D"/>
    <w:rsid w:val="0021257A"/>
    <w:rsid w:val="00217847"/>
    <w:rsid w:val="002270B6"/>
    <w:rsid w:val="00233EBA"/>
    <w:rsid w:val="002713FB"/>
    <w:rsid w:val="002717C3"/>
    <w:rsid w:val="00272126"/>
    <w:rsid w:val="002940B7"/>
    <w:rsid w:val="002A5865"/>
    <w:rsid w:val="002A6CB5"/>
    <w:rsid w:val="002B565B"/>
    <w:rsid w:val="002B6A54"/>
    <w:rsid w:val="002C2452"/>
    <w:rsid w:val="002C7FD1"/>
    <w:rsid w:val="002D192E"/>
    <w:rsid w:val="002E52BE"/>
    <w:rsid w:val="003041E1"/>
    <w:rsid w:val="00307C9C"/>
    <w:rsid w:val="00333F30"/>
    <w:rsid w:val="003537F0"/>
    <w:rsid w:val="00363EF5"/>
    <w:rsid w:val="00373F8A"/>
    <w:rsid w:val="003E1B85"/>
    <w:rsid w:val="003F04B6"/>
    <w:rsid w:val="0040099D"/>
    <w:rsid w:val="00402C1F"/>
    <w:rsid w:val="004065EE"/>
    <w:rsid w:val="0041171F"/>
    <w:rsid w:val="00425141"/>
    <w:rsid w:val="0042652F"/>
    <w:rsid w:val="0043693F"/>
    <w:rsid w:val="0044290B"/>
    <w:rsid w:val="004446BC"/>
    <w:rsid w:val="00456C89"/>
    <w:rsid w:val="00461E2A"/>
    <w:rsid w:val="00493CC2"/>
    <w:rsid w:val="004A4B13"/>
    <w:rsid w:val="004C23AB"/>
    <w:rsid w:val="004F1449"/>
    <w:rsid w:val="004F3DF3"/>
    <w:rsid w:val="00505307"/>
    <w:rsid w:val="0053340A"/>
    <w:rsid w:val="005435E6"/>
    <w:rsid w:val="00553463"/>
    <w:rsid w:val="00591794"/>
    <w:rsid w:val="00594E19"/>
    <w:rsid w:val="005D12D9"/>
    <w:rsid w:val="005D21D8"/>
    <w:rsid w:val="005E2F6D"/>
    <w:rsid w:val="005E5C88"/>
    <w:rsid w:val="006042FB"/>
    <w:rsid w:val="00635465"/>
    <w:rsid w:val="006373E4"/>
    <w:rsid w:val="006448EB"/>
    <w:rsid w:val="00650FA4"/>
    <w:rsid w:val="00690CC5"/>
    <w:rsid w:val="006B6007"/>
    <w:rsid w:val="006B66AB"/>
    <w:rsid w:val="006C02FD"/>
    <w:rsid w:val="006C4DA8"/>
    <w:rsid w:val="006D30FD"/>
    <w:rsid w:val="006E72DF"/>
    <w:rsid w:val="006F23F2"/>
    <w:rsid w:val="006F67E4"/>
    <w:rsid w:val="00702BF9"/>
    <w:rsid w:val="00715A24"/>
    <w:rsid w:val="0072782F"/>
    <w:rsid w:val="00731788"/>
    <w:rsid w:val="00737374"/>
    <w:rsid w:val="00747B81"/>
    <w:rsid w:val="007642AA"/>
    <w:rsid w:val="007808A7"/>
    <w:rsid w:val="0078609F"/>
    <w:rsid w:val="007C6E08"/>
    <w:rsid w:val="007D0135"/>
    <w:rsid w:val="007D02C2"/>
    <w:rsid w:val="007D118A"/>
    <w:rsid w:val="007E38AB"/>
    <w:rsid w:val="007E61ED"/>
    <w:rsid w:val="00801E78"/>
    <w:rsid w:val="008064F3"/>
    <w:rsid w:val="008065A8"/>
    <w:rsid w:val="00812AE3"/>
    <w:rsid w:val="0089271A"/>
    <w:rsid w:val="008971F7"/>
    <w:rsid w:val="008A0771"/>
    <w:rsid w:val="008A5CC8"/>
    <w:rsid w:val="008A6D4A"/>
    <w:rsid w:val="008C37EF"/>
    <w:rsid w:val="008D5801"/>
    <w:rsid w:val="008F3EED"/>
    <w:rsid w:val="00900A26"/>
    <w:rsid w:val="00905438"/>
    <w:rsid w:val="00905840"/>
    <w:rsid w:val="009657BE"/>
    <w:rsid w:val="00992050"/>
    <w:rsid w:val="009B2732"/>
    <w:rsid w:val="009C1E5E"/>
    <w:rsid w:val="009D4958"/>
    <w:rsid w:val="009F2EEB"/>
    <w:rsid w:val="00A015E5"/>
    <w:rsid w:val="00A22859"/>
    <w:rsid w:val="00A26323"/>
    <w:rsid w:val="00A30497"/>
    <w:rsid w:val="00A57836"/>
    <w:rsid w:val="00A7241C"/>
    <w:rsid w:val="00AC7495"/>
    <w:rsid w:val="00B06E77"/>
    <w:rsid w:val="00B20775"/>
    <w:rsid w:val="00B543FB"/>
    <w:rsid w:val="00B56842"/>
    <w:rsid w:val="00B62BA7"/>
    <w:rsid w:val="00B764E6"/>
    <w:rsid w:val="00BA7C29"/>
    <w:rsid w:val="00BC61A7"/>
    <w:rsid w:val="00BD23B8"/>
    <w:rsid w:val="00BD69D7"/>
    <w:rsid w:val="00BE5CB5"/>
    <w:rsid w:val="00BF38CA"/>
    <w:rsid w:val="00C06BA9"/>
    <w:rsid w:val="00C16363"/>
    <w:rsid w:val="00C43312"/>
    <w:rsid w:val="00C56F34"/>
    <w:rsid w:val="00C61D6A"/>
    <w:rsid w:val="00CB57A6"/>
    <w:rsid w:val="00CC0DE0"/>
    <w:rsid w:val="00CD1A90"/>
    <w:rsid w:val="00D003C3"/>
    <w:rsid w:val="00D123D7"/>
    <w:rsid w:val="00D143C3"/>
    <w:rsid w:val="00D17DDA"/>
    <w:rsid w:val="00D20D08"/>
    <w:rsid w:val="00D27820"/>
    <w:rsid w:val="00D403EF"/>
    <w:rsid w:val="00D43C6F"/>
    <w:rsid w:val="00D43D9C"/>
    <w:rsid w:val="00D45D81"/>
    <w:rsid w:val="00D52BED"/>
    <w:rsid w:val="00D67EA7"/>
    <w:rsid w:val="00D70291"/>
    <w:rsid w:val="00D751B4"/>
    <w:rsid w:val="00D8749E"/>
    <w:rsid w:val="00DA469D"/>
    <w:rsid w:val="00DA49FA"/>
    <w:rsid w:val="00DA64CD"/>
    <w:rsid w:val="00DA7845"/>
    <w:rsid w:val="00DA7933"/>
    <w:rsid w:val="00DE26F9"/>
    <w:rsid w:val="00DF7346"/>
    <w:rsid w:val="00E419AF"/>
    <w:rsid w:val="00E542C8"/>
    <w:rsid w:val="00E55C8D"/>
    <w:rsid w:val="00E6383F"/>
    <w:rsid w:val="00E70791"/>
    <w:rsid w:val="00E754AF"/>
    <w:rsid w:val="00EA38CF"/>
    <w:rsid w:val="00EE4579"/>
    <w:rsid w:val="00EF35DE"/>
    <w:rsid w:val="00F2637C"/>
    <w:rsid w:val="00F33859"/>
    <w:rsid w:val="00F57388"/>
    <w:rsid w:val="00F81C9C"/>
    <w:rsid w:val="00F92CE5"/>
    <w:rsid w:val="00FA6BDD"/>
    <w:rsid w:val="00FB1CB8"/>
    <w:rsid w:val="00FB23DD"/>
    <w:rsid w:val="00FB3D72"/>
    <w:rsid w:val="00FE06B8"/>
    <w:rsid w:val="00FE39C1"/>
    <w:rsid w:val="00FE54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C572B64-1CD9-4D21-B254-88A3F8E3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38C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字元1"/>
    <w:basedOn w:val="a"/>
    <w:rsid w:val="00333F30"/>
    <w:pPr>
      <w:spacing w:after="160" w:line="240" w:lineRule="exact"/>
    </w:pPr>
    <w:rPr>
      <w:rFonts w:ascii="Verdana" w:eastAsia="Times New Roman" w:hAnsi="Verdana"/>
      <w:sz w:val="20"/>
      <w:szCs w:val="20"/>
      <w:lang w:eastAsia="en-US"/>
    </w:rPr>
  </w:style>
  <w:style w:type="character" w:styleId="a3">
    <w:name w:val="Hyperlink"/>
    <w:basedOn w:val="a0"/>
    <w:uiPriority w:val="99"/>
    <w:unhideWhenUsed/>
    <w:rsid w:val="00333F30"/>
    <w:rPr>
      <w:color w:val="0000FF"/>
      <w:u w:val="single"/>
    </w:rPr>
  </w:style>
  <w:style w:type="paragraph" w:styleId="a4">
    <w:name w:val="header"/>
    <w:basedOn w:val="a"/>
    <w:link w:val="a5"/>
    <w:uiPriority w:val="99"/>
    <w:unhideWhenUsed/>
    <w:rsid w:val="00E419AF"/>
    <w:pPr>
      <w:tabs>
        <w:tab w:val="center" w:pos="4153"/>
        <w:tab w:val="right" w:pos="8306"/>
      </w:tabs>
      <w:snapToGrid w:val="0"/>
    </w:pPr>
    <w:rPr>
      <w:sz w:val="20"/>
      <w:szCs w:val="20"/>
    </w:rPr>
  </w:style>
  <w:style w:type="character" w:customStyle="1" w:styleId="a5">
    <w:name w:val="頁首 字元"/>
    <w:basedOn w:val="a0"/>
    <w:link w:val="a4"/>
    <w:uiPriority w:val="99"/>
    <w:rsid w:val="00E419AF"/>
  </w:style>
  <w:style w:type="paragraph" w:styleId="a6">
    <w:name w:val="footer"/>
    <w:basedOn w:val="a"/>
    <w:link w:val="a7"/>
    <w:uiPriority w:val="99"/>
    <w:unhideWhenUsed/>
    <w:rsid w:val="00E419AF"/>
    <w:pPr>
      <w:tabs>
        <w:tab w:val="center" w:pos="4153"/>
        <w:tab w:val="right" w:pos="8306"/>
      </w:tabs>
      <w:snapToGrid w:val="0"/>
    </w:pPr>
    <w:rPr>
      <w:sz w:val="20"/>
      <w:szCs w:val="20"/>
    </w:rPr>
  </w:style>
  <w:style w:type="character" w:customStyle="1" w:styleId="a7">
    <w:name w:val="頁尾 字元"/>
    <w:basedOn w:val="a0"/>
    <w:link w:val="a6"/>
    <w:uiPriority w:val="99"/>
    <w:rsid w:val="00E419AF"/>
  </w:style>
  <w:style w:type="character" w:styleId="a8">
    <w:name w:val="FollowedHyperlink"/>
    <w:basedOn w:val="a0"/>
    <w:uiPriority w:val="99"/>
    <w:semiHidden/>
    <w:unhideWhenUsed/>
    <w:rsid w:val="00425141"/>
    <w:rPr>
      <w:color w:val="800080"/>
      <w:u w:val="single"/>
    </w:rPr>
  </w:style>
  <w:style w:type="paragraph" w:styleId="a9">
    <w:name w:val="Balloon Text"/>
    <w:basedOn w:val="a"/>
    <w:link w:val="aa"/>
    <w:uiPriority w:val="99"/>
    <w:semiHidden/>
    <w:unhideWhenUsed/>
    <w:rsid w:val="00DA64CD"/>
    <w:pPr>
      <w:spacing w:after="0" w:line="240" w:lineRule="auto"/>
    </w:pPr>
    <w:rPr>
      <w:rFonts w:ascii="Cambria" w:hAnsi="Cambria"/>
      <w:sz w:val="18"/>
      <w:szCs w:val="18"/>
    </w:rPr>
  </w:style>
  <w:style w:type="character" w:customStyle="1" w:styleId="aa">
    <w:name w:val="註解方塊文字 字元"/>
    <w:basedOn w:val="a0"/>
    <w:link w:val="a9"/>
    <w:uiPriority w:val="99"/>
    <w:semiHidden/>
    <w:rsid w:val="00DA64CD"/>
    <w:rPr>
      <w:rFonts w:ascii="Cambria" w:eastAsia="新細明體" w:hAnsi="Cambria" w:cs="Times New Roman"/>
      <w:sz w:val="18"/>
      <w:szCs w:val="18"/>
    </w:rPr>
  </w:style>
  <w:style w:type="paragraph" w:styleId="ab">
    <w:name w:val="List Paragraph"/>
    <w:basedOn w:val="a"/>
    <w:uiPriority w:val="34"/>
    <w:qFormat/>
    <w:rsid w:val="00C56F34"/>
    <w:pPr>
      <w:widowControl w:val="0"/>
      <w:spacing w:after="0" w:line="500" w:lineRule="exact"/>
      <w:ind w:leftChars="200" w:left="480" w:hanging="720"/>
    </w:pPr>
    <w:rPr>
      <w:rFonts w:ascii="Times New Roman" w:hAnsi="Times New Roman"/>
      <w:kern w:val="2"/>
      <w:sz w:val="24"/>
      <w:szCs w:val="24"/>
    </w:rPr>
  </w:style>
  <w:style w:type="character" w:customStyle="1" w:styleId="apple-style-span">
    <w:name w:val="apple-style-span"/>
    <w:basedOn w:val="a0"/>
    <w:rsid w:val="006B66AB"/>
  </w:style>
  <w:style w:type="paragraph" w:styleId="ac">
    <w:name w:val="Revision"/>
    <w:hidden/>
    <w:uiPriority w:val="99"/>
    <w:semiHidden/>
    <w:rsid w:val="007D118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E573B-0B5C-4764-A9B4-AD9B11642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169</Words>
  <Characters>968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CharactersWithSpaces>
  <SharedDoc>false</SharedDoc>
  <HLinks>
    <vt:vector size="18" baseType="variant">
      <vt:variant>
        <vt:i4>1310811</vt:i4>
      </vt:variant>
      <vt:variant>
        <vt:i4>6</vt:i4>
      </vt:variant>
      <vt:variant>
        <vt:i4>0</vt:i4>
      </vt:variant>
      <vt:variant>
        <vt:i4>5</vt:i4>
      </vt:variant>
      <vt:variant>
        <vt:lpwstr>http://www.ntnu.edu.tw/acad/law/pulaw51-c.doc</vt:lpwstr>
      </vt:variant>
      <vt:variant>
        <vt:lpwstr/>
      </vt:variant>
      <vt:variant>
        <vt:i4>196683</vt:i4>
      </vt:variant>
      <vt:variant>
        <vt:i4>3</vt:i4>
      </vt:variant>
      <vt:variant>
        <vt:i4>0</vt:i4>
      </vt:variant>
      <vt:variant>
        <vt:i4>5</vt:i4>
      </vt:variant>
      <vt:variant>
        <vt:lpwstr>http://hr.ntnu.edu.tw/images/stories/document/r10.doc</vt:lpwstr>
      </vt:variant>
      <vt:variant>
        <vt:lpwstr/>
      </vt:variant>
      <vt:variant>
        <vt:i4>7733294</vt:i4>
      </vt:variant>
      <vt:variant>
        <vt:i4>0</vt:i4>
      </vt:variant>
      <vt:variant>
        <vt:i4>0</vt:i4>
      </vt:variant>
      <vt:variant>
        <vt:i4>5</vt:i4>
      </vt:variant>
      <vt:variant>
        <vt:lpwstr>http://hr.ntnu.edu.tw/images/stories/document/10011221.doc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sdk</dc:creator>
  <cp:keywords/>
  <cp:lastModifiedBy>Ching</cp:lastModifiedBy>
  <cp:revision>10</cp:revision>
  <cp:lastPrinted>2018-01-31T09:39:00Z</cp:lastPrinted>
  <dcterms:created xsi:type="dcterms:W3CDTF">2023-05-12T02:43:00Z</dcterms:created>
  <dcterms:modified xsi:type="dcterms:W3CDTF">2023-05-31T07:43:00Z</dcterms:modified>
</cp:coreProperties>
</file>